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  <w:r w:rsidRPr="005E1846">
        <w:rPr>
          <w:rFonts w:ascii="Comic Sans MS" w:hAnsi="Comic Sans MS" w:cs="Arial"/>
          <w:caps/>
          <w:sz w:val="22"/>
          <w:szCs w:val="22"/>
        </w:rPr>
        <w:t>68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eastAsia="Verdana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3E7DAF">
        <w:rPr>
          <w:rFonts w:ascii="Comic Sans MS" w:hAnsi="Comic Sans MS" w:cs="Arial"/>
          <w:b/>
          <w:sz w:val="22"/>
          <w:szCs w:val="22"/>
        </w:rPr>
        <w:t>Manifestazione di interesse</w:t>
      </w:r>
      <w:r w:rsidR="003E7DAF" w:rsidRPr="00B10E68">
        <w:rPr>
          <w:rFonts w:ascii="Comic Sans MS" w:hAnsi="Comic Sans MS" w:cs="Arial"/>
          <w:b/>
          <w:sz w:val="22"/>
          <w:szCs w:val="22"/>
        </w:rPr>
        <w:t xml:space="preserve"> ai sensi degli articoli 36, comma 7 del d. lgs. 50/2016 e delle </w:t>
      </w:r>
      <w:r w:rsidR="003E7DAF">
        <w:rPr>
          <w:rFonts w:ascii="Comic Sans MS" w:hAnsi="Comic Sans MS" w:cs="Arial"/>
          <w:b/>
          <w:sz w:val="22"/>
          <w:szCs w:val="22"/>
        </w:rPr>
        <w:t>Linee Guida A</w:t>
      </w:r>
      <w:r w:rsidR="003E7DAF" w:rsidRPr="00B10E68">
        <w:rPr>
          <w:rFonts w:ascii="Comic Sans MS" w:hAnsi="Comic Sans MS" w:cs="Arial"/>
          <w:b/>
          <w:sz w:val="22"/>
          <w:szCs w:val="22"/>
        </w:rPr>
        <w:t>nac n. 4 propedeutica all'indizione di una procedura negoziata ex art. 36, comma 2, lett. b) del d. lgs</w:t>
      </w:r>
      <w:r w:rsidR="003E7DAF" w:rsidRPr="006F3865">
        <w:rPr>
          <w:rFonts w:ascii="Comic Sans MS" w:hAnsi="Comic Sans MS" w:cs="Arial"/>
          <w:b/>
          <w:sz w:val="22"/>
          <w:szCs w:val="22"/>
        </w:rPr>
        <w:t>. 50/2016 per l’affidamento del servizio di “</w:t>
      </w:r>
      <w:r w:rsidR="003E7DAF">
        <w:rPr>
          <w:rFonts w:ascii="Comic Sans MS" w:hAnsi="Comic Sans MS" w:cs="Arial"/>
          <w:b/>
          <w:sz w:val="22"/>
          <w:szCs w:val="22"/>
        </w:rPr>
        <w:t>E</w:t>
      </w:r>
      <w:r w:rsidR="003E7DAF" w:rsidRPr="006F3865">
        <w:rPr>
          <w:rFonts w:ascii="Comic Sans MS" w:hAnsi="Comic Sans MS" w:cs="Arial"/>
          <w:b/>
          <w:sz w:val="22"/>
          <w:szCs w:val="22"/>
        </w:rPr>
        <w:t>laborazione buste paga, gestione dei documenti e degli adempimenti connessi, assistenza specifica in tema di amministrazione del personale interno” per il periodo compreso da gennaio 2018 al 31 dicembre 2020 (trentasei mesi) con opzione per l’anno 2021.</w:t>
      </w:r>
      <w:bookmarkStart w:id="0" w:name="_GoBack"/>
      <w:bookmarkEnd w:id="0"/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lastRenderedPageBreak/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7D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E7DAF"/>
    <w:rsid w:val="003F2D32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8</cp:revision>
  <cp:lastPrinted>2014-04-14T07:59:00Z</cp:lastPrinted>
  <dcterms:created xsi:type="dcterms:W3CDTF">2016-05-25T08:10:00Z</dcterms:created>
  <dcterms:modified xsi:type="dcterms:W3CDTF">2017-12-01T08:13:00Z</dcterms:modified>
</cp:coreProperties>
</file>